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jc w:val="center"/>
        <w:rPr>
          <w:rFonts w:ascii="Times New Roman" w:cs="Times New Roman" w:eastAsia="Times New Roman" w:hAnsi="Times New Roman"/>
          <w:b w:val="1"/>
          <w:bCs w:val="1"/>
          <w:color w:val="000000"/>
          <w:sz w:val="20"/>
          <w:szCs w:val="20"/>
        </w:rPr>
      </w:pP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PROFESSIONAL PROFILE </w:t>
      </w:r>
    </w:p>
    <w:p w:rsidR="00000000" w:rsidDel="00000000" w:rsidP="00000000" w:rsidRDefault="00000000" w:rsidRPr="00000000" w14:paraId="00000003">
      <w:pPr>
        <w:spacing w:line="240" w:lineRule="auto"/>
        <w:rPr>
          <w:rFonts w:ascii="Times New Roman" w:cs="Times New Roman" w:eastAsia="Times New Roman" w:hAnsi="Times New Roman"/>
          <w:sz w:val="20"/>
          <w:szCs w:val="20"/>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sz w:val="20"/>
          <w:szCs w:val="20"/>
          <w:rtl w:val="0"/>
        </w:rPr>
        <w:t xml:space="preserve">Finance professional with 6+ years of experience in financial analysis, strategic planning, and cross-border operations. Expertise in AdTech, international trade, and financial services supporting budgeting, forecasting, profitability modeling, and P&amp;L management. Led financial operations for a multi-country startup, consulted on trade expansion and duty-free compliance, and contributed to reconciliation and risk reduction at Lloyds Banking Group. Passionate about investment strategy, corporate finance, venture capital, private equity and fintech. Actively pursuing further credentials (MBA Business &amp; Data Analytics &amp; select SIE Certifications) to advance in Financial/Investment data analytics, equity research, M&amp;A, and capital markets roles.</w:t>
      </w:r>
    </w:p>
    <w:p w:rsidR="00000000" w:rsidDel="00000000" w:rsidP="00000000" w:rsidRDefault="00000000" w:rsidRPr="00000000" w14:paraId="00000004">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spacing w:after="0" w:before="0" w:line="240" w:lineRule="auto"/>
        <w:ind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EDUCATION</w:t>
      </w:r>
    </w:p>
    <w:p w:rsidR="00000000" w:rsidDel="00000000" w:rsidP="00000000" w:rsidRDefault="00000000" w:rsidRPr="00000000" w14:paraId="00000006">
      <w:pPr>
        <w:spacing w:after="0" w:before="0" w:line="240" w:lineRule="auto"/>
        <w:rPr>
          <w:rFonts w:ascii="Times New Roman" w:cs="Times New Roman" w:eastAsia="Times New Roman" w:hAnsi="Times New Roman"/>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1"/>
        <w:widowControl w:val="0"/>
        <w:spacing w:after="0" w:before="0" w:line="240" w:lineRule="auto"/>
        <w:ind w:right="-30"/>
        <w:rPr>
          <w:rFonts w:ascii="Times New Roman" w:cs="Times New Roman" w:eastAsia="Times New Roman" w:hAnsi="Times New Roman"/>
          <w:b w:val="1"/>
          <w:bCs w:val="1"/>
          <w:sz w:val="20"/>
          <w:szCs w:val="20"/>
          <w:highlight w:val="white"/>
        </w:rPr>
      </w:pPr>
      <w:bookmarkStart w:colFirst="0" w:colLast="0" w:name="_2hjaorf9azm6" w:id="0"/>
      <w:bookmarkEnd w:id="0"/>
      <w:r w:rsidDel="00000000" w:rsidR="00000000" w:rsidRPr="00000000">
        <w:rPr>
          <w:rFonts w:ascii="Times New Roman" w:cs="Times New Roman" w:eastAsia="Times New Roman" w:hAnsi="Times New Roman"/>
          <w:b w:val="1"/>
          <w:bCs w:val="1"/>
          <w:sz w:val="20"/>
          <w:szCs w:val="20"/>
          <w:highlight w:val="white"/>
          <w:rtl w:val="0"/>
        </w:rPr>
        <w:t xml:space="preserve">Mercer University - Stetson-Hatcher Business School                                                                            Atlanta, GA  United States</w:t>
      </w:r>
    </w:p>
    <w:p w:rsidR="00000000" w:rsidDel="00000000" w:rsidP="00000000" w:rsidRDefault="00000000" w:rsidRPr="00000000" w14:paraId="00000008">
      <w:pPr>
        <w:pStyle w:val="Heading1"/>
        <w:widowControl w:val="0"/>
        <w:spacing w:after="0" w:before="0" w:line="240" w:lineRule="auto"/>
        <w:ind w:left="720" w:right="-30" w:firstLine="0"/>
        <w:rPr>
          <w:rFonts w:ascii="Times New Roman" w:cs="Times New Roman" w:eastAsia="Times New Roman" w:hAnsi="Times New Roman"/>
          <w:b w:val="1"/>
          <w:bCs w:val="1"/>
          <w:sz w:val="20"/>
          <w:szCs w:val="20"/>
          <w:highlight w:val="white"/>
        </w:rPr>
      </w:pPr>
      <w:bookmarkStart w:colFirst="0" w:colLast="0" w:name="_prbiqxwxik7a" w:id="1"/>
      <w:bookmarkEnd w:id="1"/>
      <w:r w:rsidDel="00000000" w:rsidR="00000000" w:rsidRPr="00000000">
        <w:rPr>
          <w:rFonts w:ascii="Times New Roman" w:cs="Times New Roman" w:eastAsia="Times New Roman" w:hAnsi="Times New Roman"/>
          <w:sz w:val="20"/>
          <w:szCs w:val="20"/>
          <w:highlight w:val="white"/>
          <w:rtl w:val="0"/>
        </w:rPr>
        <w:t xml:space="preserve">MBA &amp; Graduate Certificate Business &amp; Data Analytics (Virtual)                                    </w:t>
      </w:r>
      <w:r w:rsidDel="00000000" w:rsidR="00000000" w:rsidRPr="00000000">
        <w:rPr>
          <w:rFonts w:ascii="Times New Roman" w:cs="Times New Roman" w:eastAsia="Times New Roman" w:hAnsi="Times New Roman"/>
          <w:b w:val="1"/>
          <w:bCs w:val="1"/>
          <w:sz w:val="20"/>
          <w:szCs w:val="20"/>
          <w:highlight w:val="white"/>
          <w:rtl w:val="0"/>
        </w:rPr>
        <w:t xml:space="preserve">August 2025 -  In Progress (2027)</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1"/>
        <w:widowControl w:val="0"/>
        <w:spacing w:after="0" w:before="0" w:line="240" w:lineRule="auto"/>
        <w:ind w:left="0" w:right="-30" w:firstLine="0"/>
        <w:rPr>
          <w:rFonts w:ascii="Times New Roman" w:cs="Times New Roman" w:eastAsia="Times New Roman" w:hAnsi="Times New Roman"/>
          <w:b w:val="1"/>
          <w:bCs w:val="1"/>
          <w:sz w:val="20"/>
          <w:szCs w:val="20"/>
          <w:highlight w:val="white"/>
        </w:rPr>
      </w:pPr>
      <w:bookmarkStart w:colFirst="0" w:colLast="0" w:name="_2et92p0" w:id="2"/>
      <w:bookmarkEnd w:id="2"/>
      <w:r w:rsidDel="00000000" w:rsidR="00000000" w:rsidRPr="00000000">
        <w:rPr>
          <w:rFonts w:ascii="Times New Roman" w:cs="Times New Roman" w:eastAsia="Times New Roman" w:hAnsi="Times New Roman"/>
          <w:b w:val="1"/>
          <w:bCs w:val="1"/>
          <w:sz w:val="20"/>
          <w:szCs w:val="20"/>
          <w:highlight w:val="white"/>
          <w:rtl w:val="0"/>
        </w:rPr>
        <w:t xml:space="preserve">Cardiff Metropolitan University                                                                                                                               United Kingdom</w:t>
      </w:r>
    </w:p>
    <w:p w:rsidR="00000000" w:rsidDel="00000000" w:rsidP="00000000" w:rsidRDefault="00000000" w:rsidRPr="00000000" w14:paraId="0000000B">
      <w:pPr>
        <w:pStyle w:val="Heading1"/>
        <w:widowControl w:val="0"/>
        <w:spacing w:after="0" w:before="0" w:line="240" w:lineRule="auto"/>
        <w:ind w:left="720" w:right="-30" w:firstLine="0"/>
        <w:rPr>
          <w:rFonts w:ascii="Times New Roman" w:cs="Times New Roman" w:eastAsia="Times New Roman" w:hAnsi="Times New Roman"/>
          <w:sz w:val="20"/>
          <w:szCs w:val="20"/>
          <w:highlight w:val="white"/>
        </w:rPr>
      </w:pPr>
      <w:bookmarkStart w:colFirst="0" w:colLast="0" w:name="_x3axnc7acl00" w:id="3"/>
      <w:bookmarkEnd w:id="3"/>
      <w:r w:rsidDel="00000000" w:rsidR="00000000" w:rsidRPr="00000000">
        <w:rPr>
          <w:rFonts w:ascii="Times New Roman" w:cs="Times New Roman" w:eastAsia="Times New Roman" w:hAnsi="Times New Roman"/>
          <w:sz w:val="20"/>
          <w:szCs w:val="20"/>
          <w:highlight w:val="white"/>
          <w:rtl w:val="0"/>
        </w:rPr>
        <w:t xml:space="preserve">International Foundation, Distinction                                                                                                  </w:t>
      </w:r>
      <w:r w:rsidDel="00000000" w:rsidR="00000000" w:rsidRPr="00000000">
        <w:rPr>
          <w:rFonts w:ascii="Times New Roman" w:cs="Times New Roman" w:eastAsia="Times New Roman" w:hAnsi="Times New Roman"/>
          <w:b w:val="1"/>
          <w:bCs w:val="1"/>
          <w:sz w:val="20"/>
          <w:szCs w:val="20"/>
          <w:highlight w:val="white"/>
          <w:rtl w:val="0"/>
        </w:rPr>
        <w:t xml:space="preserve">September - June 2016</w:t>
      </w:r>
      <w:r w:rsidDel="00000000" w:rsidR="00000000" w:rsidRPr="00000000">
        <w:rPr>
          <w:rtl w:val="0"/>
        </w:rPr>
      </w:r>
    </w:p>
    <w:p w:rsidR="00000000" w:rsidDel="00000000" w:rsidP="00000000" w:rsidRDefault="00000000" w:rsidRPr="00000000" w14:paraId="0000000C">
      <w:pPr>
        <w:pStyle w:val="Heading1"/>
        <w:widowControl w:val="0"/>
        <w:spacing w:after="0" w:before="0" w:line="240" w:lineRule="auto"/>
        <w:ind w:left="720" w:right="-30" w:firstLine="0"/>
        <w:rPr/>
      </w:pPr>
      <w:bookmarkStart w:colFirst="0" w:colLast="0" w:name="_s400pttng7qs" w:id="4"/>
      <w:bookmarkEnd w:id="4"/>
      <w:r w:rsidDel="00000000" w:rsidR="00000000" w:rsidRPr="00000000">
        <w:rPr>
          <w:rFonts w:ascii="Times New Roman" w:cs="Times New Roman" w:eastAsia="Times New Roman" w:hAnsi="Times New Roman"/>
          <w:sz w:val="20"/>
          <w:szCs w:val="20"/>
          <w:highlight w:val="white"/>
          <w:rtl w:val="0"/>
        </w:rPr>
        <w:t xml:space="preserve">BA (Hons) Finance &amp; Accounting, 3.2 GPA                                                                              </w:t>
      </w:r>
      <w:r w:rsidDel="00000000" w:rsidR="00000000" w:rsidRPr="00000000">
        <w:rPr>
          <w:rFonts w:ascii="Times New Roman" w:cs="Times New Roman" w:eastAsia="Times New Roman" w:hAnsi="Times New Roman"/>
          <w:b w:val="1"/>
          <w:bCs w:val="1"/>
          <w:sz w:val="20"/>
          <w:szCs w:val="20"/>
          <w:highlight w:val="white"/>
          <w:rtl w:val="0"/>
        </w:rPr>
        <w:t xml:space="preserve">September 2016 - June 2019</w:t>
      </w:r>
      <w:r w:rsidDel="00000000" w:rsidR="00000000" w:rsidRPr="00000000">
        <w:rPr>
          <w:rtl w:val="0"/>
        </w:rPr>
      </w:r>
    </w:p>
    <w:p w:rsidR="00000000" w:rsidDel="00000000" w:rsidP="00000000" w:rsidRDefault="00000000" w:rsidRPr="00000000" w14:paraId="0000000D">
      <w:pPr>
        <w:spacing w:after="0" w:before="0" w:line="240" w:lineRule="auto"/>
        <w:ind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w:t>
      </w:r>
    </w:p>
    <w:p w:rsidR="00000000" w:rsidDel="00000000" w:rsidP="00000000" w:rsidRDefault="00000000" w:rsidRPr="00000000" w14:paraId="0000000E">
      <w:pPr>
        <w:spacing w:after="0" w:before="0" w:lin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Focus Modules </w:t>
      </w:r>
      <w:r w:rsidDel="00000000" w:rsidR="00000000" w:rsidRPr="00000000">
        <w:rPr>
          <w:rFonts w:ascii="Times New Roman" w:cs="Times New Roman" w:eastAsia="Times New Roman" w:hAnsi="Times New Roman"/>
          <w:sz w:val="20"/>
          <w:szCs w:val="20"/>
          <w:rtl w:val="0"/>
        </w:rPr>
        <w:t xml:space="preserve">Digital Accounting, Financial Services, Money, Banking and risks, International Business, Strategic, Management, Investment Management, Advanced Financial Reporting and management, Performance Management, Capital Markets and derivatives.</w:t>
      </w:r>
    </w:p>
    <w:p w:rsidR="00000000" w:rsidDel="00000000" w:rsidP="00000000" w:rsidRDefault="00000000" w:rsidRPr="00000000" w14:paraId="0000000F">
      <w:pPr>
        <w:spacing w:after="0" w:before="0" w:line="240" w:lineRule="auto"/>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0">
      <w:pPr>
        <w:spacing w:after="0" w:before="0" w:line="240" w:lineRule="auto"/>
        <w:ind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WORK EXPERIENCE</w:t>
      </w:r>
    </w:p>
    <w:p w:rsidR="00000000" w:rsidDel="00000000" w:rsidP="00000000" w:rsidRDefault="00000000" w:rsidRPr="00000000" w14:paraId="00000011">
      <w:pPr>
        <w:spacing w:after="0" w:before="0" w:line="240" w:lineRule="auto"/>
        <w:rPr>
          <w:rFonts w:ascii="Times New Roman" w:cs="Times New Roman" w:eastAsia="Times New Roman" w:hAnsi="Times New Roman"/>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after="0" w:before="0" w:line="240" w:lineRule="auto"/>
        <w:ind w:left="0" w:right="-30" w:firstLine="0"/>
        <w:rPr>
          <w:rFonts w:ascii="Times New Roman" w:cs="Times New Roman" w:eastAsia="Times New Roman" w:hAnsi="Times New Roman"/>
          <w:b w:val="1"/>
          <w:bCs w:val="1"/>
          <w:sz w:val="20"/>
          <w:szCs w:val="20"/>
          <w:highlight w:val="white"/>
        </w:rPr>
      </w:pPr>
      <w:r w:rsidDel="00000000" w:rsidR="00000000" w:rsidRPr="00000000">
        <w:rPr>
          <w:rFonts w:ascii="Times New Roman" w:cs="Times New Roman" w:eastAsia="Times New Roman" w:hAnsi="Times New Roman"/>
          <w:b w:val="1"/>
          <w:bCs w:val="1"/>
          <w:sz w:val="20"/>
          <w:szCs w:val="20"/>
          <w:highlight w:val="white"/>
          <w:rtl w:val="0"/>
        </w:rPr>
        <w:t xml:space="preserve">Outboost Media Group Ltd.                                                                                                                                             The Gambia</w:t>
      </w:r>
    </w:p>
    <w:p w:rsidR="00000000" w:rsidDel="00000000" w:rsidP="00000000" w:rsidRDefault="00000000" w:rsidRPr="00000000" w14:paraId="00000013">
      <w:pPr>
        <w:spacing w:after="0" w:before="0" w:line="240" w:lineRule="auto"/>
        <w:ind w:left="0" w:right="-30" w:firstLine="0"/>
        <w:rPr>
          <w:rFonts w:ascii="Times New Roman" w:cs="Times New Roman" w:eastAsia="Times New Roman" w:hAnsi="Times New Roman"/>
          <w:b w:val="1"/>
          <w:bCs w:val="1"/>
          <w:sz w:val="20"/>
          <w:szCs w:val="20"/>
          <w:highlight w:val="white"/>
        </w:rPr>
      </w:pPr>
      <w:r w:rsidDel="00000000" w:rsidR="00000000" w:rsidRPr="00000000">
        <w:rPr>
          <w:rFonts w:ascii="Times New Roman" w:cs="Times New Roman" w:eastAsia="Times New Roman" w:hAnsi="Times New Roman"/>
          <w:b w:val="1"/>
          <w:bCs w:val="1"/>
          <w:sz w:val="20"/>
          <w:szCs w:val="20"/>
          <w:highlight w:val="white"/>
          <w:rtl w:val="0"/>
        </w:rPr>
        <w:t xml:space="preserve">Finance Lead                                                                                                                                                    January 2020 - Present</w:t>
      </w:r>
    </w:p>
    <w:p w:rsidR="00000000" w:rsidDel="00000000" w:rsidP="00000000" w:rsidRDefault="00000000" w:rsidRPr="00000000" w14:paraId="00000014">
      <w:pPr>
        <w:numPr>
          <w:ilvl w:val="0"/>
          <w:numId w:val="7"/>
        </w:numPr>
        <w:spacing w:after="0" w:before="0" w:line="240" w:lineRule="auto"/>
        <w:ind w:left="720" w:right="-30" w:hanging="36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Achieved 50% YoY organic revenue growth by developing profitability modeling and data-driven pricing strategies across 50+ client accounts.</w:t>
      </w:r>
    </w:p>
    <w:p w:rsidR="00000000" w:rsidDel="00000000" w:rsidP="00000000" w:rsidRDefault="00000000" w:rsidRPr="00000000" w14:paraId="00000015">
      <w:pPr>
        <w:numPr>
          <w:ilvl w:val="0"/>
          <w:numId w:val="7"/>
        </w:numPr>
        <w:spacing w:after="0" w:before="0" w:line="240" w:lineRule="auto"/>
        <w:ind w:left="720" w:right="-30" w:hanging="36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Developed comprehensive annual budgets and financial forecasts and oversaw multi-country P&amp;L operations, ensuring strategic resource allocation and cost control.</w:t>
      </w:r>
    </w:p>
    <w:p w:rsidR="00000000" w:rsidDel="00000000" w:rsidP="00000000" w:rsidRDefault="00000000" w:rsidRPr="00000000" w14:paraId="00000016">
      <w:pPr>
        <w:numPr>
          <w:ilvl w:val="0"/>
          <w:numId w:val="7"/>
        </w:numPr>
        <w:spacing w:after="0" w:before="0" w:line="240" w:lineRule="auto"/>
        <w:ind w:left="720" w:right="-30" w:hanging="36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Drafted and validated investment models and expansion proposals to partner organizations, ensuring timely submission and monitoring data for increased stakeholder transparency.</w:t>
      </w:r>
    </w:p>
    <w:p w:rsidR="00000000" w:rsidDel="00000000" w:rsidP="00000000" w:rsidRDefault="00000000" w:rsidRPr="00000000" w14:paraId="00000017">
      <w:pPr>
        <w:widowControl w:val="0"/>
        <w:spacing w:after="0" w:before="0"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AB Ventures Ltd.                                                                                                                                                               The Gambia</w:t>
      </w:r>
    </w:p>
    <w:p w:rsidR="00000000" w:rsidDel="00000000" w:rsidP="00000000" w:rsidRDefault="00000000" w:rsidRPr="00000000" w14:paraId="00000018">
      <w:pPr>
        <w:widowControl w:val="0"/>
        <w:spacing w:after="0" w:before="0" w:line="240" w:lineRule="auto"/>
        <w:rPr>
          <w:rFonts w:ascii="Times New Roman" w:cs="Times New Roman" w:eastAsia="Times New Roman" w:hAnsi="Times New Roman"/>
          <w:b w:val="1"/>
          <w:bCs w:val="1"/>
          <w:sz w:val="20"/>
          <w:szCs w:val="20"/>
          <w:highlight w:val="white"/>
        </w:rPr>
      </w:pPr>
      <w:r w:rsidDel="00000000" w:rsidR="00000000" w:rsidRPr="00000000">
        <w:rPr>
          <w:rFonts w:ascii="Times New Roman" w:cs="Times New Roman" w:eastAsia="Times New Roman" w:hAnsi="Times New Roman"/>
          <w:b w:val="1"/>
          <w:bCs w:val="1"/>
          <w:sz w:val="20"/>
          <w:szCs w:val="20"/>
          <w:highlight w:val="white"/>
          <w:rtl w:val="0"/>
        </w:rPr>
        <w:t xml:space="preserve">Finance/Accounting Consultant                                                                                                                     January 2020 - Present</w:t>
      </w:r>
    </w:p>
    <w:p w:rsidR="00000000" w:rsidDel="00000000" w:rsidP="00000000" w:rsidRDefault="00000000" w:rsidRPr="00000000" w14:paraId="00000019">
      <w:pPr>
        <w:numPr>
          <w:ilvl w:val="0"/>
          <w:numId w:val="2"/>
        </w:numPr>
        <w:spacing w:after="0" w:before="0" w:line="240" w:lineRule="auto"/>
        <w:ind w:left="720" w:hanging="360"/>
      </w:pPr>
      <w:r w:rsidDel="00000000" w:rsidR="00000000" w:rsidRPr="00000000">
        <w:rPr>
          <w:rFonts w:ascii="Times New Roman" w:cs="Times New Roman" w:eastAsia="Times New Roman" w:hAnsi="Times New Roman"/>
          <w:sz w:val="20"/>
          <w:szCs w:val="20"/>
          <w:highlight w:val="white"/>
          <w:rtl w:val="0"/>
        </w:rPr>
        <w:t xml:space="preserve">Conducted feasibility studies and cost-benefit analyses for international trade expansion, informing critical decisions on new markets and capital investments.</w:t>
      </w:r>
    </w:p>
    <w:p w:rsidR="00000000" w:rsidDel="00000000" w:rsidP="00000000" w:rsidRDefault="00000000" w:rsidRPr="00000000" w14:paraId="0000001A">
      <w:pPr>
        <w:numPr>
          <w:ilvl w:val="0"/>
          <w:numId w:val="2"/>
        </w:numPr>
        <w:spacing w:after="0" w:before="0" w:line="240" w:lineRule="auto"/>
        <w:ind w:left="720" w:hanging="360"/>
      </w:pPr>
      <w:r w:rsidDel="00000000" w:rsidR="00000000" w:rsidRPr="00000000">
        <w:rPr>
          <w:rFonts w:ascii="Times New Roman" w:cs="Times New Roman" w:eastAsia="Times New Roman" w:hAnsi="Times New Roman"/>
          <w:sz w:val="20"/>
          <w:szCs w:val="20"/>
          <w:highlight w:val="white"/>
          <w:rtl w:val="0"/>
        </w:rPr>
        <w:t xml:space="preserve">Provided strategic advisory on agency contract negotiations and managed government interface for regulatory submissions, ensuring cross-border financial and legal alignment.</w:t>
      </w:r>
    </w:p>
    <w:p w:rsidR="00000000" w:rsidDel="00000000" w:rsidP="00000000" w:rsidRDefault="00000000" w:rsidRPr="00000000" w14:paraId="0000001B">
      <w:pPr>
        <w:numPr>
          <w:ilvl w:val="0"/>
          <w:numId w:val="2"/>
        </w:numPr>
        <w:spacing w:after="0" w:before="0" w:line="240" w:lineRule="auto"/>
        <w:ind w:left="720" w:hanging="360"/>
      </w:pPr>
      <w:r w:rsidDel="00000000" w:rsidR="00000000" w:rsidRPr="00000000">
        <w:rPr>
          <w:rFonts w:ascii="Times New Roman" w:cs="Times New Roman" w:eastAsia="Times New Roman" w:hAnsi="Times New Roman"/>
          <w:sz w:val="20"/>
          <w:szCs w:val="20"/>
          <w:highlight w:val="white"/>
          <w:rtl w:val="0"/>
        </w:rPr>
        <w:t xml:space="preserve">Advised on tax planning and trade incentives, optimizing import/export operations and ensuring compliance under national duty-free and Export Processing Zone (EPZ) frameworks.</w:t>
      </w:r>
    </w:p>
    <w:p w:rsidR="00000000" w:rsidDel="00000000" w:rsidP="00000000" w:rsidRDefault="00000000" w:rsidRPr="00000000" w14:paraId="0000001C">
      <w:pPr>
        <w:spacing w:after="0" w:before="0" w:line="240" w:lineRule="auto"/>
        <w:rPr>
          <w:rFonts w:ascii="Times New Roman" w:cs="Times New Roman" w:eastAsia="Times New Roman" w:hAnsi="Times New Roman"/>
          <w:b w:val="1"/>
          <w:bCs w:val="1"/>
          <w:sz w:val="20"/>
          <w:szCs w:val="20"/>
          <w:highlight w:val="white"/>
        </w:rPr>
      </w:pPr>
      <w:r w:rsidDel="00000000" w:rsidR="00000000" w:rsidRPr="00000000">
        <w:rPr>
          <w:rtl w:val="0"/>
        </w:rPr>
      </w:r>
    </w:p>
    <w:p w:rsidR="00000000" w:rsidDel="00000000" w:rsidP="00000000" w:rsidRDefault="00000000" w:rsidRPr="00000000" w14:paraId="0000001D">
      <w:pPr>
        <w:spacing w:after="0" w:before="0" w:line="240" w:lineRule="auto"/>
        <w:rPr>
          <w:rFonts w:ascii="Times New Roman" w:cs="Times New Roman" w:eastAsia="Times New Roman" w:hAnsi="Times New Roman"/>
          <w:b w:val="1"/>
          <w:bCs w:val="1"/>
          <w:sz w:val="20"/>
          <w:szCs w:val="20"/>
          <w:highlight w:val="white"/>
        </w:rPr>
      </w:pPr>
      <w:r w:rsidDel="00000000" w:rsidR="00000000" w:rsidRPr="00000000">
        <w:rPr>
          <w:rFonts w:ascii="Times New Roman" w:cs="Times New Roman" w:eastAsia="Times New Roman" w:hAnsi="Times New Roman"/>
          <w:b w:val="1"/>
          <w:bCs w:val="1"/>
          <w:sz w:val="20"/>
          <w:szCs w:val="20"/>
          <w:highlight w:val="white"/>
          <w:rtl w:val="0"/>
        </w:rPr>
        <w:t xml:space="preserve">Lloyds Banking Group                                                                                                                                               United Kingdom</w:t>
      </w:r>
    </w:p>
    <w:p w:rsidR="00000000" w:rsidDel="00000000" w:rsidP="00000000" w:rsidRDefault="00000000" w:rsidRPr="00000000" w14:paraId="0000001E">
      <w:pPr>
        <w:spacing w:after="0" w:before="0" w:line="240" w:lineRule="auto"/>
        <w:rPr>
          <w:rFonts w:ascii="Times New Roman" w:cs="Times New Roman" w:eastAsia="Times New Roman" w:hAnsi="Times New Roman"/>
          <w:b w:val="1"/>
          <w:bCs w:val="1"/>
          <w:sz w:val="20"/>
          <w:szCs w:val="20"/>
          <w:highlight w:val="white"/>
        </w:rPr>
      </w:pPr>
      <w:r w:rsidDel="00000000" w:rsidR="00000000" w:rsidRPr="00000000">
        <w:rPr>
          <w:rFonts w:ascii="Times New Roman" w:cs="Times New Roman" w:eastAsia="Times New Roman" w:hAnsi="Times New Roman"/>
          <w:b w:val="1"/>
          <w:bCs w:val="1"/>
          <w:sz w:val="20"/>
          <w:szCs w:val="20"/>
          <w:highlight w:val="white"/>
          <w:rtl w:val="0"/>
        </w:rPr>
        <w:t xml:space="preserve">Accounting Operations Associate (Contract)                                                                                    August  2019 - November 2019</w:t>
      </w:r>
    </w:p>
    <w:p w:rsidR="00000000" w:rsidDel="00000000" w:rsidP="00000000" w:rsidRDefault="00000000" w:rsidRPr="00000000" w14:paraId="0000001F">
      <w:pPr>
        <w:numPr>
          <w:ilvl w:val="0"/>
          <w:numId w:val="1"/>
        </w:numPr>
        <w:spacing w:after="0" w:before="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Investigated and resolved high-volume credit repayment discrepancies for retail and corporate card customers, ensuring accuracy across financial records.</w:t>
      </w:r>
    </w:p>
    <w:p w:rsidR="00000000" w:rsidDel="00000000" w:rsidP="00000000" w:rsidRDefault="00000000" w:rsidRPr="00000000" w14:paraId="00000020">
      <w:pPr>
        <w:numPr>
          <w:ilvl w:val="0"/>
          <w:numId w:val="1"/>
        </w:numPr>
        <w:spacing w:after="0" w:before="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Applied accounting knowledge to support the automation of daily reconciliation using Excel macros, resulting in reduced manual workload and improved reporting accuracy.</w:t>
      </w:r>
    </w:p>
    <w:p w:rsidR="00000000" w:rsidDel="00000000" w:rsidP="00000000" w:rsidRDefault="00000000" w:rsidRPr="00000000" w14:paraId="00000021">
      <w:pPr>
        <w:numPr>
          <w:ilvl w:val="0"/>
          <w:numId w:val="1"/>
        </w:numPr>
        <w:spacing w:after="0" w:before="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Worked with operations to identify inefficiencies and streamline data entry workflows, contributing to enhanced internal financial controls and risk reduction.</w:t>
      </w:r>
      <w:r w:rsidDel="00000000" w:rsidR="00000000" w:rsidRPr="00000000">
        <w:rPr>
          <w:rtl w:val="0"/>
        </w:rPr>
      </w:r>
    </w:p>
    <w:p w:rsidR="00000000" w:rsidDel="00000000" w:rsidP="00000000" w:rsidRDefault="00000000" w:rsidRPr="00000000" w14:paraId="00000022">
      <w:pPr>
        <w:spacing w:after="0" w:before="0" w:line="240" w:lineRule="auto"/>
        <w:ind w:left="0" w:right="-30" w:firstLine="0"/>
        <w:rPr>
          <w:rFonts w:ascii="Times New Roman" w:cs="Times New Roman" w:eastAsia="Times New Roman" w:hAnsi="Times New Roman"/>
          <w:b w:val="1"/>
          <w:bCs w:val="1"/>
          <w:sz w:val="20"/>
          <w:szCs w:val="20"/>
          <w:highlight w:val="white"/>
        </w:rPr>
      </w:pPr>
      <w:r w:rsidDel="00000000" w:rsidR="00000000" w:rsidRPr="00000000">
        <w:rPr>
          <w:rtl w:val="0"/>
        </w:rPr>
      </w:r>
    </w:p>
    <w:p w:rsidR="00000000" w:rsidDel="00000000" w:rsidP="00000000" w:rsidRDefault="00000000" w:rsidRPr="00000000" w14:paraId="00000023">
      <w:pPr>
        <w:spacing w:after="0" w:before="0" w:line="240" w:lineRule="auto"/>
        <w:ind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RELEVANT </w:t>
      </w:r>
      <w:r w:rsidDel="00000000" w:rsidR="00000000" w:rsidRPr="00000000">
        <w:rPr>
          <w:rFonts w:ascii="Times New Roman" w:cs="Times New Roman" w:eastAsia="Times New Roman" w:hAnsi="Times New Roman"/>
          <w:b w:val="1"/>
          <w:bCs w:val="1"/>
          <w:sz w:val="20"/>
          <w:szCs w:val="20"/>
          <w:rtl w:val="0"/>
        </w:rPr>
        <w:t xml:space="preserve">SKILLS</w:t>
      </w:r>
    </w:p>
    <w:p w:rsidR="00000000" w:rsidDel="00000000" w:rsidP="00000000" w:rsidRDefault="00000000" w:rsidRPr="00000000" w14:paraId="00000024">
      <w:pPr>
        <w:spacing w:after="0" w:before="0" w:line="240" w:lineRule="auto"/>
        <w:rPr>
          <w:rFonts w:ascii="Times New Roman" w:cs="Times New Roman" w:eastAsia="Times New Roman" w:hAnsi="Times New Roman"/>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spacing w:after="0" w:before="0" w:line="240" w:lineRule="auto"/>
        <w:rPr>
          <w:rFonts w:ascii="Times New Roman" w:cs="Times New Roman" w:eastAsia="Times New Roman" w:hAnsi="Times New Roman"/>
          <w:sz w:val="20"/>
          <w:szCs w:val="20"/>
        </w:rPr>
        <w:sectPr>
          <w:headerReference r:id="rId6" w:type="default"/>
          <w:headerReference r:id="rId7" w:type="first"/>
          <w:footerReference r:id="rId8" w:type="first"/>
          <w:pgSz w:h="16838" w:w="11906" w:orient="portrait"/>
          <w:pgMar w:bottom="1080" w:top="1080" w:left="630" w:right="660" w:header="431.99999999999994" w:footer="431.99999999999994"/>
          <w:pgNumType w:start="1"/>
          <w:titlePg w:val="1"/>
        </w:sectPr>
      </w:pPr>
      <w:r w:rsidDel="00000000" w:rsidR="00000000" w:rsidRPr="00000000">
        <w:rPr>
          <w:rFonts w:ascii="Times New Roman" w:cs="Times New Roman" w:eastAsia="Times New Roman" w:hAnsi="Times New Roman"/>
          <w:b w:val="1"/>
          <w:bCs w:val="1"/>
          <w:sz w:val="20"/>
          <w:szCs w:val="20"/>
          <w:rtl w:val="0"/>
        </w:rPr>
        <w:t xml:space="preserve">Core Finance Skills</w:t>
      </w:r>
      <w:r w:rsidDel="00000000" w:rsidR="00000000" w:rsidRPr="00000000">
        <w:rPr>
          <w:rtl w:val="0"/>
        </w:rPr>
      </w:r>
    </w:p>
    <w:p w:rsidR="00000000" w:rsidDel="00000000" w:rsidP="00000000" w:rsidRDefault="00000000" w:rsidRPr="00000000" w14:paraId="00000026">
      <w:pPr>
        <w:numPr>
          <w:ilvl w:val="0"/>
          <w:numId w:val="6"/>
        </w:numPr>
        <w:spacing w:after="0" w:afterAutospacing="0" w:before="0" w:line="240"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Financial planning &amp; forecasting</w:t>
      </w:r>
    </w:p>
    <w:p w:rsidR="00000000" w:rsidDel="00000000" w:rsidP="00000000" w:rsidRDefault="00000000" w:rsidRPr="00000000" w14:paraId="00000027">
      <w:pPr>
        <w:widowControl w:val="0"/>
        <w:numPr>
          <w:ilvl w:val="0"/>
          <w:numId w:val="4"/>
        </w:numPr>
        <w:spacing w:after="0" w:afterAutospacing="0" w:before="0" w:beforeAutospacing="0" w:line="240" w:lineRule="auto"/>
        <w:ind w:left="720" w:hanging="360"/>
        <w:rPr>
          <w:sz w:val="20"/>
          <w:szCs w:val="20"/>
        </w:rPr>
      </w:pPr>
      <w:r w:rsidDel="00000000" w:rsidR="00000000" w:rsidRPr="00000000">
        <w:rPr>
          <w:rFonts w:ascii="Times New Roman" w:cs="Times New Roman" w:eastAsia="Times New Roman" w:hAnsi="Times New Roman"/>
          <w:sz w:val="20"/>
          <w:szCs w:val="20"/>
          <w:rtl w:val="0"/>
        </w:rPr>
        <w:t xml:space="preserve">Budgeting &amp; cost control</w:t>
      </w:r>
    </w:p>
    <w:p w:rsidR="00000000" w:rsidDel="00000000" w:rsidP="00000000" w:rsidRDefault="00000000" w:rsidRPr="00000000" w14:paraId="00000028">
      <w:pPr>
        <w:widowControl w:val="0"/>
        <w:numPr>
          <w:ilvl w:val="0"/>
          <w:numId w:val="4"/>
        </w:numPr>
        <w:spacing w:after="0" w:afterAutospacing="0" w:before="0" w:beforeAutospacing="0" w:line="240" w:lineRule="auto"/>
        <w:ind w:left="720" w:hanging="360"/>
        <w:rPr>
          <w:sz w:val="20"/>
          <w:szCs w:val="20"/>
        </w:rPr>
      </w:pPr>
      <w:r w:rsidDel="00000000" w:rsidR="00000000" w:rsidRPr="00000000">
        <w:rPr>
          <w:rFonts w:ascii="Times New Roman" w:cs="Times New Roman" w:eastAsia="Times New Roman" w:hAnsi="Times New Roman"/>
          <w:sz w:val="20"/>
          <w:szCs w:val="20"/>
          <w:rtl w:val="0"/>
        </w:rPr>
        <w:t xml:space="preserve">Variance analysis</w:t>
      </w:r>
    </w:p>
    <w:p w:rsidR="00000000" w:rsidDel="00000000" w:rsidP="00000000" w:rsidRDefault="00000000" w:rsidRPr="00000000" w14:paraId="00000029">
      <w:pPr>
        <w:widowControl w:val="0"/>
        <w:numPr>
          <w:ilvl w:val="0"/>
          <w:numId w:val="4"/>
        </w:numPr>
        <w:spacing w:after="0" w:afterAutospacing="0" w:before="0" w:beforeAutospacing="0" w:line="240" w:lineRule="auto"/>
        <w:ind w:left="720" w:hanging="360"/>
        <w:rPr>
          <w:sz w:val="20"/>
          <w:szCs w:val="20"/>
        </w:rPr>
      </w:pPr>
      <w:r w:rsidDel="00000000" w:rsidR="00000000" w:rsidRPr="00000000">
        <w:rPr>
          <w:rFonts w:ascii="Times New Roman" w:cs="Times New Roman" w:eastAsia="Times New Roman" w:hAnsi="Times New Roman"/>
          <w:sz w:val="20"/>
          <w:szCs w:val="20"/>
          <w:rtl w:val="0"/>
        </w:rPr>
        <w:t xml:space="preserve">P&amp;L management</w:t>
      </w:r>
    </w:p>
    <w:p w:rsidR="00000000" w:rsidDel="00000000" w:rsidP="00000000" w:rsidRDefault="00000000" w:rsidRPr="00000000" w14:paraId="0000002A">
      <w:pPr>
        <w:widowControl w:val="0"/>
        <w:numPr>
          <w:ilvl w:val="0"/>
          <w:numId w:val="4"/>
        </w:numPr>
        <w:spacing w:after="0" w:afterAutospacing="0" w:before="0" w:beforeAutospacing="0" w:line="240" w:lineRule="auto"/>
        <w:ind w:left="720" w:hanging="360"/>
        <w:rPr>
          <w:sz w:val="20"/>
          <w:szCs w:val="20"/>
        </w:rPr>
      </w:pPr>
      <w:r w:rsidDel="00000000" w:rsidR="00000000" w:rsidRPr="00000000">
        <w:rPr>
          <w:rFonts w:ascii="Times New Roman" w:cs="Times New Roman" w:eastAsia="Times New Roman" w:hAnsi="Times New Roman"/>
          <w:sz w:val="20"/>
          <w:szCs w:val="20"/>
          <w:rtl w:val="0"/>
        </w:rPr>
        <w:t xml:space="preserve">KPI tracking &amp; dashboard reporting</w:t>
      </w:r>
    </w:p>
    <w:p w:rsidR="00000000" w:rsidDel="00000000" w:rsidP="00000000" w:rsidRDefault="00000000" w:rsidRPr="00000000" w14:paraId="0000002B">
      <w:pPr>
        <w:widowControl w:val="0"/>
        <w:numPr>
          <w:ilvl w:val="0"/>
          <w:numId w:val="4"/>
        </w:numPr>
        <w:spacing w:after="0" w:afterAutospacing="0" w:before="0" w:beforeAutospacing="0" w:line="240" w:lineRule="auto"/>
        <w:ind w:left="720" w:hanging="360"/>
        <w:rPr>
          <w:sz w:val="20"/>
          <w:szCs w:val="20"/>
        </w:rPr>
      </w:pPr>
      <w:r w:rsidDel="00000000" w:rsidR="00000000" w:rsidRPr="00000000">
        <w:rPr>
          <w:rFonts w:ascii="Times New Roman" w:cs="Times New Roman" w:eastAsia="Times New Roman" w:hAnsi="Times New Roman"/>
          <w:sz w:val="20"/>
          <w:szCs w:val="20"/>
          <w:rtl w:val="0"/>
        </w:rPr>
        <w:t xml:space="preserve">Strategic financial modeling</w:t>
      </w:r>
    </w:p>
    <w:p w:rsidR="00000000" w:rsidDel="00000000" w:rsidP="00000000" w:rsidRDefault="00000000" w:rsidRPr="00000000" w14:paraId="0000002C">
      <w:pPr>
        <w:widowControl w:val="0"/>
        <w:numPr>
          <w:ilvl w:val="0"/>
          <w:numId w:val="4"/>
        </w:numPr>
        <w:spacing w:after="0" w:afterAutospacing="0" w:before="0" w:beforeAutospacing="0" w:line="240" w:lineRule="auto"/>
        <w:ind w:left="720" w:hanging="360"/>
        <w:rPr>
          <w:sz w:val="20"/>
          <w:szCs w:val="20"/>
        </w:rPr>
      </w:pPr>
      <w:r w:rsidDel="00000000" w:rsidR="00000000" w:rsidRPr="00000000">
        <w:rPr>
          <w:rFonts w:ascii="Times New Roman" w:cs="Times New Roman" w:eastAsia="Times New Roman" w:hAnsi="Times New Roman"/>
          <w:sz w:val="20"/>
          <w:szCs w:val="20"/>
          <w:rtl w:val="0"/>
        </w:rPr>
        <w:t xml:space="preserve">Excel automation &amp; macros</w:t>
      </w:r>
    </w:p>
    <w:p w:rsidR="00000000" w:rsidDel="00000000" w:rsidP="00000000" w:rsidRDefault="00000000" w:rsidRPr="00000000" w14:paraId="0000002D">
      <w:pPr>
        <w:widowControl w:val="0"/>
        <w:numPr>
          <w:ilvl w:val="0"/>
          <w:numId w:val="4"/>
        </w:numPr>
        <w:spacing w:after="0" w:afterAutospacing="0" w:before="0" w:beforeAutospacing="0" w:line="240" w:lineRule="auto"/>
        <w:ind w:left="720" w:hanging="360"/>
        <w:rPr>
          <w:sz w:val="20"/>
          <w:szCs w:val="20"/>
        </w:rPr>
      </w:pPr>
      <w:r w:rsidDel="00000000" w:rsidR="00000000" w:rsidRPr="00000000">
        <w:rPr>
          <w:rFonts w:ascii="Times New Roman" w:cs="Times New Roman" w:eastAsia="Times New Roman" w:hAnsi="Times New Roman"/>
          <w:sz w:val="20"/>
          <w:szCs w:val="20"/>
          <w:rtl w:val="0"/>
        </w:rPr>
        <w:t xml:space="preserve">Cash flow management</w:t>
      </w:r>
    </w:p>
    <w:p w:rsidR="00000000" w:rsidDel="00000000" w:rsidP="00000000" w:rsidRDefault="00000000" w:rsidRPr="00000000" w14:paraId="0000002E">
      <w:pPr>
        <w:widowControl w:val="0"/>
        <w:numPr>
          <w:ilvl w:val="0"/>
          <w:numId w:val="4"/>
        </w:numPr>
        <w:spacing w:after="0" w:afterAutospacing="0" w:before="0" w:beforeAutospacing="0" w:line="240"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Financial Statements and Ratio Analysis</w:t>
      </w:r>
    </w:p>
    <w:p w:rsidR="00000000" w:rsidDel="00000000" w:rsidP="00000000" w:rsidRDefault="00000000" w:rsidRPr="00000000" w14:paraId="0000002F">
      <w:pPr>
        <w:widowControl w:val="0"/>
        <w:numPr>
          <w:ilvl w:val="0"/>
          <w:numId w:val="4"/>
        </w:numPr>
        <w:spacing w:after="0" w:afterAutospacing="0" w:before="0" w:beforeAutospacing="0" w:line="240" w:lineRule="auto"/>
        <w:ind w:left="720" w:hanging="360"/>
        <w:rPr>
          <w:sz w:val="20"/>
          <w:szCs w:val="20"/>
        </w:rPr>
      </w:pPr>
      <w:r w:rsidDel="00000000" w:rsidR="00000000" w:rsidRPr="00000000">
        <w:rPr>
          <w:rFonts w:ascii="Times New Roman" w:cs="Times New Roman" w:eastAsia="Times New Roman" w:hAnsi="Times New Roman"/>
          <w:sz w:val="20"/>
          <w:szCs w:val="20"/>
          <w:rtl w:val="0"/>
        </w:rPr>
        <w:t xml:space="preserve">Data-driven decision-making</w:t>
      </w:r>
    </w:p>
    <w:p w:rsidR="00000000" w:rsidDel="00000000" w:rsidP="00000000" w:rsidRDefault="00000000" w:rsidRPr="00000000" w14:paraId="00000030">
      <w:pPr>
        <w:widowControl w:val="0"/>
        <w:numPr>
          <w:ilvl w:val="0"/>
          <w:numId w:val="4"/>
        </w:numPr>
        <w:spacing w:after="0" w:before="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Accounting, Financial analysis and reporting (familiar with GAAP &amp; IFRS)</w:t>
      </w:r>
    </w:p>
    <w:p w:rsidR="00000000" w:rsidDel="00000000" w:rsidP="00000000" w:rsidRDefault="00000000" w:rsidRPr="00000000" w14:paraId="00000031">
      <w:pPr>
        <w:widowControl w:val="0"/>
        <w:numPr>
          <w:ilvl w:val="0"/>
          <w:numId w:val="4"/>
        </w:numPr>
        <w:spacing w:after="0" w:before="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 analysis and insights (Dashboards, V-Lookups, Pivot Tables)</w:t>
      </w:r>
    </w:p>
    <w:p w:rsidR="00000000" w:rsidDel="00000000" w:rsidP="00000000" w:rsidRDefault="00000000" w:rsidRPr="00000000" w14:paraId="00000032">
      <w:pPr>
        <w:widowControl w:val="0"/>
        <w:numPr>
          <w:ilvl w:val="0"/>
          <w:numId w:val="4"/>
        </w:numPr>
        <w:spacing w:after="0" w:before="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Clear verbal and written communication</w:t>
      </w:r>
    </w:p>
    <w:p w:rsidR="00000000" w:rsidDel="00000000" w:rsidP="00000000" w:rsidRDefault="00000000" w:rsidRPr="00000000" w14:paraId="00000033">
      <w:pPr>
        <w:widowControl w:val="0"/>
        <w:numPr>
          <w:ilvl w:val="0"/>
          <w:numId w:val="4"/>
        </w:numPr>
        <w:spacing w:after="0" w:before="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Stakeholder collaboration</w:t>
      </w:r>
    </w:p>
    <w:p w:rsidR="00000000" w:rsidDel="00000000" w:rsidP="00000000" w:rsidRDefault="00000000" w:rsidRPr="00000000" w14:paraId="00000034">
      <w:pPr>
        <w:widowControl w:val="0"/>
        <w:numPr>
          <w:ilvl w:val="0"/>
          <w:numId w:val="4"/>
        </w:numPr>
        <w:spacing w:after="0" w:before="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Monitoring and evaluation</w:t>
      </w:r>
    </w:p>
    <w:p w:rsidR="00000000" w:rsidDel="00000000" w:rsidP="00000000" w:rsidRDefault="00000000" w:rsidRPr="00000000" w14:paraId="00000035">
      <w:pPr>
        <w:widowControl w:val="0"/>
        <w:numPr>
          <w:ilvl w:val="0"/>
          <w:numId w:val="4"/>
        </w:numPr>
        <w:spacing w:after="0" w:before="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Critical thinking and problem solving</w:t>
      </w:r>
    </w:p>
    <w:p w:rsidR="00000000" w:rsidDel="00000000" w:rsidP="00000000" w:rsidRDefault="00000000" w:rsidRPr="00000000" w14:paraId="00000036">
      <w:pPr>
        <w:widowControl w:val="0"/>
        <w:numPr>
          <w:ilvl w:val="0"/>
          <w:numId w:val="4"/>
        </w:numPr>
        <w:spacing w:after="0" w:before="0" w:line="240"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Financial Modeling &amp; Valuation: Financial planning &amp; forecasting, Valuation analysis (DCFS &amp; LBOs - target skill), Strategic financial modeling, PaL management, Variance analysis, IFRS/GAAP analysis, Cash flow management.</w:t>
      </w:r>
    </w:p>
    <w:p w:rsidR="00000000" w:rsidDel="00000000" w:rsidP="00000000" w:rsidRDefault="00000000" w:rsidRPr="00000000" w14:paraId="00000037">
      <w:pPr>
        <w:widowControl w:val="0"/>
        <w:numPr>
          <w:ilvl w:val="0"/>
          <w:numId w:val="4"/>
        </w:numPr>
        <w:spacing w:after="0" w:before="0" w:line="240"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Data &amp; Tools: Excel automation &amp; macros, Tableau, Power Bl, Xero, Sage, QuickBooks, SAP, Oracle, Data analysis and insights (Dashboards, V-Lookups, </w:t>
      </w:r>
    </w:p>
    <w:p w:rsidR="00000000" w:rsidDel="00000000" w:rsidP="00000000" w:rsidRDefault="00000000" w:rsidRPr="00000000" w14:paraId="00000038">
      <w:pPr>
        <w:widowControl w:val="0"/>
        <w:numPr>
          <w:ilvl w:val="0"/>
          <w:numId w:val="4"/>
        </w:numPr>
        <w:spacing w:after="0" w:before="0" w:line="240"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Soft Skills &amp; Execution: Stakeholder collaboration, Critical thinking and problem solving, Effective presentations, Compliance and regulatory reporting,</w:t>
      </w:r>
    </w:p>
    <w:p w:rsidR="00000000" w:rsidDel="00000000" w:rsidP="00000000" w:rsidRDefault="00000000" w:rsidRPr="00000000" w14:paraId="00000039">
      <w:pPr>
        <w:widowControl w:val="0"/>
        <w:numPr>
          <w:ilvl w:val="0"/>
          <w:numId w:val="4"/>
        </w:numPr>
        <w:spacing w:after="0" w:before="0" w:line="240"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Clear verbal and written communication. 17</w:t>
      </w:r>
    </w:p>
    <w:p w:rsidR="00000000" w:rsidDel="00000000" w:rsidP="00000000" w:rsidRDefault="00000000" w:rsidRPr="00000000" w14:paraId="0000003A">
      <w:pPr>
        <w:widowControl w:val="0"/>
        <w:numPr>
          <w:ilvl w:val="0"/>
          <w:numId w:val="4"/>
        </w:numPr>
        <w:spacing w:after="0" w:before="0" w:line="240" w:lineRule="auto"/>
        <w:ind w:left="720" w:hanging="360"/>
        <w:rPr>
          <w:rFonts w:ascii="Times New Roman" w:cs="Times New Roman" w:eastAsia="Times New Roman" w:hAnsi="Times New Roman"/>
          <w:sz w:val="20"/>
          <w:szCs w:val="20"/>
        </w:rPr>
        <w:sectPr>
          <w:type w:val="continuous"/>
          <w:pgSz w:h="16838" w:w="11906" w:orient="portrait"/>
          <w:pgMar w:bottom="1080" w:top="1080" w:left="630" w:right="660" w:header="720" w:footer="720"/>
          <w:cols w:equalWidth="0" w:num="2">
            <w:col w:space="720" w:w="4947.74"/>
            <w:col w:space="0" w:w="4947.74"/>
          </w:cols>
        </w:sectPr>
      </w:pPr>
      <w:r w:rsidDel="00000000" w:rsidR="00000000" w:rsidRPr="00000000">
        <w:rPr>
          <w:rFonts w:ascii="Times New Roman" w:cs="Times New Roman" w:eastAsia="Times New Roman" w:hAnsi="Times New Roman"/>
          <w:sz w:val="20"/>
          <w:szCs w:val="20"/>
          <w:rtl w:val="0"/>
        </w:rPr>
        <w:t xml:space="preserve">Effective presentations and documentation</w:t>
      </w:r>
    </w:p>
    <w:p w:rsidR="00000000" w:rsidDel="00000000" w:rsidP="00000000" w:rsidRDefault="00000000" w:rsidRPr="00000000" w14:paraId="0000003B">
      <w:pPr>
        <w:spacing w:after="0" w:before="0" w:line="240" w:lineRule="auto"/>
        <w:ind w:firstLine="0"/>
        <w:rPr>
          <w:rFonts w:ascii="Times New Roman" w:cs="Times New Roman" w:eastAsia="Times New Roman" w:hAnsi="Times New Roman"/>
          <w:b w:val="1"/>
          <w:bCs w:val="1"/>
          <w:sz w:val="20"/>
          <w:szCs w:val="20"/>
        </w:rPr>
        <w:sectPr>
          <w:type w:val="continuous"/>
          <w:pgSz w:h="16838" w:w="11906" w:orient="portrait"/>
          <w:pgMar w:bottom="1080" w:top="1080" w:left="630" w:right="660" w:header="720" w:footer="720"/>
        </w:sectPr>
      </w:pPr>
      <w:r w:rsidDel="00000000" w:rsidR="00000000" w:rsidRPr="00000000">
        <w:rPr>
          <w:rtl w:val="0"/>
        </w:rPr>
      </w:r>
    </w:p>
    <w:p w:rsidR="00000000" w:rsidDel="00000000" w:rsidP="00000000" w:rsidRDefault="00000000" w:rsidRPr="00000000" w14:paraId="0000003C">
      <w:pPr>
        <w:spacing w:after="0" w:before="0" w:line="240" w:lineRule="auto"/>
        <w:ind w:left="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Tools and Platform Experience</w:t>
      </w:r>
    </w:p>
    <w:p w:rsidR="00000000" w:rsidDel="00000000" w:rsidP="00000000" w:rsidRDefault="00000000" w:rsidRPr="00000000" w14:paraId="0000003D">
      <w:pPr>
        <w:numPr>
          <w:ilvl w:val="0"/>
          <w:numId w:val="3"/>
        </w:numPr>
        <w:spacing w:after="0" w:before="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Financial Analysis Tools: </w:t>
      </w:r>
      <w:r w:rsidDel="00000000" w:rsidR="00000000" w:rsidRPr="00000000">
        <w:rPr>
          <w:rFonts w:ascii="Times New Roman" w:cs="Times New Roman" w:eastAsia="Times New Roman" w:hAnsi="Times New Roman"/>
          <w:sz w:val="20"/>
          <w:szCs w:val="20"/>
          <w:rtl w:val="0"/>
        </w:rPr>
        <w:t xml:space="preserve">Excel</w:t>
      </w:r>
      <w:r w:rsidDel="00000000" w:rsidR="00000000" w:rsidRPr="00000000">
        <w:rPr>
          <w:rFonts w:ascii="Times New Roman" w:cs="Times New Roman" w:eastAsia="Times New Roman" w:hAnsi="Times New Roman"/>
          <w:b w:val="1"/>
          <w:bCs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Xero, Sage, QuickBooks for Accountants, Tableau, Power BI, Microsoft Office tools</w:t>
      </w:r>
    </w:p>
    <w:p w:rsidR="00000000" w:rsidDel="00000000" w:rsidP="00000000" w:rsidRDefault="00000000" w:rsidRPr="00000000" w14:paraId="0000003E">
      <w:pPr>
        <w:numPr>
          <w:ilvl w:val="0"/>
          <w:numId w:val="3"/>
        </w:numPr>
        <w:spacing w:after="0" w:before="0" w:line="240" w:lineRule="auto"/>
        <w:ind w:left="720" w:hanging="36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Industry ERPS &amp; CRM: </w:t>
      </w:r>
      <w:r w:rsidDel="00000000" w:rsidR="00000000" w:rsidRPr="00000000">
        <w:rPr>
          <w:rFonts w:ascii="Times New Roman" w:cs="Times New Roman" w:eastAsia="Times New Roman" w:hAnsi="Times New Roman"/>
          <w:sz w:val="20"/>
          <w:szCs w:val="20"/>
          <w:rtl w:val="0"/>
        </w:rPr>
        <w:t xml:space="preserve">SAP, Oracle, IBM 3270 Terminals (Vision), Wix CRM, Salesforce, Zoho</w:t>
      </w:r>
    </w:p>
    <w:p w:rsidR="00000000" w:rsidDel="00000000" w:rsidP="00000000" w:rsidRDefault="00000000" w:rsidRPr="00000000" w14:paraId="0000003F">
      <w:pPr>
        <w:numPr>
          <w:ilvl w:val="0"/>
          <w:numId w:val="3"/>
        </w:numPr>
        <w:spacing w:after="0" w:before="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Project Management &amp; Communication:</w:t>
      </w:r>
      <w:r w:rsidDel="00000000" w:rsidR="00000000" w:rsidRPr="00000000">
        <w:rPr>
          <w:rFonts w:ascii="Times New Roman" w:cs="Times New Roman" w:eastAsia="Times New Roman" w:hAnsi="Times New Roman"/>
          <w:sz w:val="20"/>
          <w:szCs w:val="20"/>
          <w:rtl w:val="0"/>
        </w:rPr>
        <w:t xml:space="preserve"> Asana (Trello), Slack, Microsoft Teams, Zoom, Google Meet, Google Tasks</w:t>
      </w:r>
    </w:p>
    <w:p w:rsidR="00000000" w:rsidDel="00000000" w:rsidP="00000000" w:rsidRDefault="00000000" w:rsidRPr="00000000" w14:paraId="00000040">
      <w:pPr>
        <w:numPr>
          <w:ilvl w:val="0"/>
          <w:numId w:val="3"/>
        </w:numPr>
        <w:spacing w:after="0" w:before="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Marketing, SEO, Design, Web Development &amp; E-commerce:</w:t>
      </w:r>
      <w:r w:rsidDel="00000000" w:rsidR="00000000" w:rsidRPr="00000000">
        <w:rPr>
          <w:rFonts w:ascii="Times New Roman" w:cs="Times New Roman" w:eastAsia="Times New Roman" w:hAnsi="Times New Roman"/>
          <w:sz w:val="20"/>
          <w:szCs w:val="20"/>
          <w:rtl w:val="0"/>
        </w:rPr>
        <w:t xml:space="preserve"> Meta Business Suite, Google Ads, Google My Business, Google Analytics, Canva, Adobe Photoshop, Adobe Lightroom, Wix, Shopify, WooCommerce, BigCommerce, Google Analytics, Plesk Hosting panels (Email and Site hosting, Site security, Encryption certification)</w:t>
      </w:r>
    </w:p>
    <w:p w:rsidR="00000000" w:rsidDel="00000000" w:rsidP="00000000" w:rsidRDefault="00000000" w:rsidRPr="00000000" w14:paraId="00000041">
      <w:pPr>
        <w:numPr>
          <w:ilvl w:val="0"/>
          <w:numId w:val="3"/>
        </w:numPr>
        <w:spacing w:after="0" w:before="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AI &amp; Platform Automation:</w:t>
      </w:r>
      <w:r w:rsidDel="00000000" w:rsidR="00000000" w:rsidRPr="00000000">
        <w:rPr>
          <w:rFonts w:ascii="Times New Roman" w:cs="Times New Roman" w:eastAsia="Times New Roman" w:hAnsi="Times New Roman"/>
          <w:sz w:val="20"/>
          <w:szCs w:val="20"/>
          <w:rtl w:val="0"/>
        </w:rPr>
        <w:t xml:space="preserve"> Zapier, OpenAI, Gemini(including Veo 3)</w:t>
      </w:r>
    </w:p>
    <w:p w:rsidR="00000000" w:rsidDel="00000000" w:rsidP="00000000" w:rsidRDefault="00000000" w:rsidRPr="00000000" w14:paraId="00000042">
      <w:pPr>
        <w:numPr>
          <w:ilvl w:val="0"/>
          <w:numId w:val="3"/>
        </w:numPr>
        <w:spacing w:after="0" w:before="0" w:line="240" w:lineRule="auto"/>
        <w:ind w:left="720" w:hanging="360"/>
        <w:rPr>
          <w:rFonts w:ascii="Times New Roman" w:cs="Times New Roman" w:eastAsia="Times New Roman" w:hAnsi="Times New Roman"/>
          <w:sz w:val="20"/>
          <w:szCs w:val="20"/>
        </w:rPr>
        <w:sectPr>
          <w:type w:val="continuous"/>
          <w:pgSz w:h="16838" w:w="11906" w:orient="portrait"/>
          <w:pgMar w:bottom="1080" w:top="1080" w:left="630" w:right="660" w:header="720" w:footer="720"/>
          <w:cols w:equalWidth="0" w:num="1">
            <w:col w:space="0" w:w="10615.5"/>
          </w:cols>
        </w:sectPr>
      </w:pPr>
      <w:r w:rsidDel="00000000" w:rsidR="00000000" w:rsidRPr="00000000">
        <w:rPr>
          <w:rFonts w:ascii="Times New Roman" w:cs="Times New Roman" w:eastAsia="Times New Roman" w:hAnsi="Times New Roman"/>
          <w:b w:val="1"/>
          <w:bCs w:val="1"/>
          <w:sz w:val="20"/>
          <w:szCs w:val="20"/>
          <w:rtl w:val="0"/>
        </w:rPr>
        <w:t xml:space="preserve">3D Design &amp; Rendering:</w:t>
      </w:r>
      <w:r w:rsidDel="00000000" w:rsidR="00000000" w:rsidRPr="00000000">
        <w:rPr>
          <w:rFonts w:ascii="Times New Roman" w:cs="Times New Roman" w:eastAsia="Times New Roman" w:hAnsi="Times New Roman"/>
          <w:sz w:val="20"/>
          <w:szCs w:val="20"/>
          <w:rtl w:val="0"/>
        </w:rPr>
        <w:t xml:space="preserve"> SketchUp</w:t>
      </w:r>
    </w:p>
    <w:p w:rsidR="00000000" w:rsidDel="00000000" w:rsidP="00000000" w:rsidRDefault="00000000" w:rsidRPr="00000000" w14:paraId="00000043">
      <w:pPr>
        <w:spacing w:line="240"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44">
      <w:pPr>
        <w:spacing w:line="240" w:lineRule="auto"/>
        <w:rPr>
          <w:rFonts w:ascii="Times New Roman" w:cs="Times New Roman" w:eastAsia="Times New Roman" w:hAnsi="Times New Roman"/>
          <w:b w:val="1"/>
          <w:bCs w:val="1"/>
          <w:sz w:val="20"/>
          <w:szCs w:val="20"/>
        </w:rPr>
        <w:sectPr>
          <w:type w:val="continuous"/>
          <w:pgSz w:h="16838" w:w="11906" w:orient="portrait"/>
          <w:pgMar w:bottom="1080" w:top="1080" w:left="630" w:right="660" w:header="720" w:footer="720"/>
          <w:cols w:equalWidth="0" w:num="2">
            <w:col w:space="720" w:w="4947.74"/>
            <w:col w:space="0" w:w="4947.74"/>
          </w:cols>
        </w:sectPr>
      </w:pPr>
      <w:r w:rsidDel="00000000" w:rsidR="00000000" w:rsidRPr="00000000">
        <w:rPr>
          <w:rtl w:val="0"/>
        </w:rPr>
      </w:r>
    </w:p>
    <w:p w:rsidR="00000000" w:rsidDel="00000000" w:rsidP="00000000" w:rsidRDefault="00000000" w:rsidRPr="00000000" w14:paraId="00000045">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Additional Technical Skills</w:t>
      </w:r>
    </w:p>
    <w:p w:rsidR="00000000" w:rsidDel="00000000" w:rsidP="00000000" w:rsidRDefault="00000000" w:rsidRPr="00000000" w14:paraId="00000046">
      <w:pPr>
        <w:numPr>
          <w:ilvl w:val="0"/>
          <w:numId w:val="3"/>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Technology: </w:t>
      </w:r>
      <w:r w:rsidDel="00000000" w:rsidR="00000000" w:rsidRPr="00000000">
        <w:rPr>
          <w:rFonts w:ascii="Times New Roman" w:cs="Times New Roman" w:eastAsia="Times New Roman" w:hAnsi="Times New Roman"/>
          <w:sz w:val="20"/>
          <w:szCs w:val="20"/>
          <w:rtl w:val="0"/>
        </w:rPr>
        <w:t xml:space="preserve">Low Code website and mobile app development, UI/UX., light API integration, embedding custom code snippets (iframe &amp; widgets), CMS Management, SEO basics, Integration &amp; Automation, E-commerce Setup, Content writing &amp; structure, Client Requirement Translation, Problem Solving &amp; Debugging, Analytics Setup, client comms &amp; project management and ideation, Artificial Intelligence and Automation.</w:t>
      </w:r>
    </w:p>
    <w:p w:rsidR="00000000" w:rsidDel="00000000" w:rsidP="00000000" w:rsidRDefault="00000000" w:rsidRPr="00000000" w14:paraId="00000047">
      <w:pPr>
        <w:numPr>
          <w:ilvl w:val="0"/>
          <w:numId w:val="3"/>
        </w:numPr>
        <w:spacing w:line="240" w:lineRule="auto"/>
        <w:ind w:left="720" w:hanging="36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Media &amp; Design: </w:t>
      </w:r>
      <w:r w:rsidDel="00000000" w:rsidR="00000000" w:rsidRPr="00000000">
        <w:rPr>
          <w:rFonts w:ascii="Times New Roman" w:cs="Times New Roman" w:eastAsia="Times New Roman" w:hAnsi="Times New Roman"/>
          <w:sz w:val="20"/>
          <w:szCs w:val="20"/>
          <w:rtl w:val="0"/>
        </w:rPr>
        <w:t xml:space="preserve">Branding, UI, Graphic Design &amp; Animation, Social Media, Video editing, Photography, Content Creation &amp; Story Telling, 3D Design &amp; Rendering</w:t>
      </w:r>
    </w:p>
    <w:p w:rsidR="00000000" w:rsidDel="00000000" w:rsidP="00000000" w:rsidRDefault="00000000" w:rsidRPr="00000000" w14:paraId="00000048">
      <w:pPr>
        <w:widowControl w:val="0"/>
        <w:spacing w:after="0" w:before="0" w:line="240" w:lineRule="auto"/>
        <w:ind w:left="0" w:firstLine="0"/>
        <w:rPr>
          <w:rFonts w:ascii="Times New Roman" w:cs="Times New Roman" w:eastAsia="Times New Roman" w:hAnsi="Times New Roman"/>
          <w:sz w:val="20"/>
          <w:szCs w:val="20"/>
        </w:rPr>
        <w:sectPr>
          <w:type w:val="continuous"/>
          <w:pgSz w:h="16838" w:w="11906" w:orient="portrait"/>
          <w:pgMar w:bottom="1080" w:top="1080" w:left="630" w:right="660" w:header="720" w:footer="720"/>
          <w:cols w:equalWidth="0" w:num="1">
            <w:col w:space="0" w:w="10615.5"/>
          </w:cols>
        </w:sectPr>
      </w:pPr>
      <w:r w:rsidDel="00000000" w:rsidR="00000000" w:rsidRPr="00000000">
        <w:rPr>
          <w:rFonts w:ascii="Times New Roman" w:cs="Times New Roman" w:eastAsia="Times New Roman" w:hAnsi="Times New Roman"/>
          <w:b w:val="1"/>
          <w:bCs w:val="1"/>
          <w:sz w:val="20"/>
          <w:szCs w:val="20"/>
          <w:rtl w:val="0"/>
        </w:rPr>
        <w:t xml:space="preserve">Digital Marketing &amp; Advertising: </w:t>
      </w:r>
      <w:r w:rsidDel="00000000" w:rsidR="00000000" w:rsidRPr="00000000">
        <w:rPr>
          <w:rFonts w:ascii="Times New Roman" w:cs="Times New Roman" w:eastAsia="Times New Roman" w:hAnsi="Times New Roman"/>
          <w:sz w:val="20"/>
          <w:szCs w:val="20"/>
          <w:rtl w:val="0"/>
        </w:rPr>
        <w:t xml:space="preserve">Paid ad campaigns, Social media strategy, Email automation, Content creation, SEO optimization, Audience targeting, Campaign analytics, A/B testing, Conversion tracking, Funnel building</w:t>
      </w:r>
    </w:p>
    <w:p w:rsidR="00000000" w:rsidDel="00000000" w:rsidP="00000000" w:rsidRDefault="00000000" w:rsidRPr="00000000" w14:paraId="00000049">
      <w:pPr>
        <w:widowControl w:val="0"/>
        <w:spacing w:after="0" w:before="0" w:line="240" w:lineRule="auto"/>
        <w:ind w:left="0" w:firstLine="0"/>
        <w:rPr>
          <w:rFonts w:ascii="Times New Roman" w:cs="Times New Roman" w:eastAsia="Times New Roman" w:hAnsi="Times New Roman"/>
          <w:sz w:val="20"/>
          <w:szCs w:val="20"/>
        </w:rPr>
        <w:sectPr>
          <w:type w:val="continuous"/>
          <w:pgSz w:h="16838" w:w="11906" w:orient="portrait"/>
          <w:pgMar w:bottom="1080" w:top="1080" w:left="630" w:right="660" w:header="720" w:footer="720"/>
          <w:cols w:equalWidth="0" w:num="2">
            <w:col w:space="720" w:w="4947.74"/>
            <w:col w:space="0" w:w="4947.74"/>
          </w:cols>
        </w:sectPr>
      </w:pPr>
      <w:r w:rsidDel="00000000" w:rsidR="00000000" w:rsidRPr="00000000">
        <w:rPr>
          <w:rFonts w:ascii="Times New Roman" w:cs="Times New Roman" w:eastAsia="Times New Roman" w:hAnsi="Times New Roman"/>
          <w:sz w:val="20"/>
          <w:szCs w:val="20"/>
          <w:rtl w:val="0"/>
        </w:rPr>
        <w:br w:type="textWrapping"/>
      </w:r>
    </w:p>
    <w:p w:rsidR="00000000" w:rsidDel="00000000" w:rsidP="00000000" w:rsidRDefault="00000000" w:rsidRPr="00000000" w14:paraId="0000004A">
      <w:pPr>
        <w:spacing w:after="0" w:before="0" w:line="240" w:lineRule="auto"/>
        <w:ind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Languages</w:t>
      </w:r>
    </w:p>
    <w:p w:rsidR="00000000" w:rsidDel="00000000" w:rsidP="00000000" w:rsidRDefault="00000000" w:rsidRPr="00000000" w14:paraId="0000004B">
      <w:pPr>
        <w:numPr>
          <w:ilvl w:val="0"/>
          <w:numId w:val="5"/>
        </w:numPr>
        <w:spacing w:after="0" w:before="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English (Fluent in Reading, Speaking, Writing, Interpretation)</w:t>
      </w:r>
      <w:r w:rsidDel="00000000" w:rsidR="00000000" w:rsidRPr="00000000">
        <w:rPr>
          <w:rtl w:val="0"/>
        </w:rPr>
      </w:r>
    </w:p>
    <w:sectPr>
      <w:type w:val="continuous"/>
      <w:pgSz w:h="16838" w:w="11906" w:orient="portrait"/>
      <w:pgMar w:bottom="1080" w:top="1080" w:left="630" w:right="66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Baboucarr Njie</w:t>
    </w:r>
  </w:p>
  <w:p w:rsidR="00000000" w:rsidDel="00000000" w:rsidP="00000000" w:rsidRDefault="00000000" w:rsidRPr="00000000" w14:paraId="0000004E">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3152 Yeager Drive | Virginia |  20171, United States | </w:t>
    </w:r>
    <w:hyperlink r:id="rId1">
      <w:r w:rsidDel="00000000" w:rsidR="00000000" w:rsidRPr="00000000">
        <w:rPr>
          <w:rFonts w:ascii="Times New Roman" w:cs="Times New Roman" w:eastAsia="Times New Roman" w:hAnsi="Times New Roman"/>
          <w:color w:val="1155cc"/>
          <w:sz w:val="20"/>
          <w:szCs w:val="20"/>
          <w:u w:val="single"/>
          <w:rtl w:val="0"/>
        </w:rPr>
        <w:t xml:space="preserve">bnjie10@gmail.com</w:t>
      </w:r>
    </w:hyperlink>
    <w:r w:rsidDel="00000000" w:rsidR="00000000" w:rsidRPr="00000000">
      <w:rPr>
        <w:rFonts w:ascii="Times New Roman" w:cs="Times New Roman" w:eastAsia="Times New Roman" w:hAnsi="Times New Roman"/>
        <w:sz w:val="20"/>
        <w:szCs w:val="20"/>
        <w:rtl w:val="0"/>
      </w:rPr>
      <w:t xml:space="preserve"> | (703) 944 3025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mailto:bnjie1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